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9A7A97">
        <w:rPr>
          <w:sz w:val="28"/>
          <w:szCs w:val="28"/>
        </w:rPr>
        <w:t>05</w:t>
      </w:r>
      <w:r w:rsidR="00A011A2">
        <w:rPr>
          <w:sz w:val="28"/>
          <w:szCs w:val="28"/>
        </w:rPr>
        <w:t xml:space="preserve"> марта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Турчик Артема Сергеевича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7B2A78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5357E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Pr="002634F9" w:rsidR="00354028">
        <w:rPr>
          <w:sz w:val="28"/>
          <w:szCs w:val="28"/>
        </w:rPr>
        <w:t xml:space="preserve">ул. </w:t>
      </w:r>
      <w:r w:rsidRPr="002634F9" w:rsidR="00EB5D2D">
        <w:rPr>
          <w:sz w:val="28"/>
          <w:szCs w:val="28"/>
        </w:rPr>
        <w:t>Юности</w:t>
      </w:r>
      <w:r w:rsidRPr="002634F9" w:rsidR="00354028">
        <w:rPr>
          <w:sz w:val="28"/>
          <w:szCs w:val="28"/>
        </w:rPr>
        <w:t xml:space="preserve"> д.</w:t>
      </w:r>
      <w:r w:rsidRPr="002634F9" w:rsidR="00A61B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>1</w:t>
      </w:r>
      <w:r w:rsidRPr="002634F9" w:rsidR="006A7F06">
        <w:rPr>
          <w:sz w:val="28"/>
          <w:szCs w:val="28"/>
        </w:rPr>
        <w:t>,</w:t>
      </w:r>
      <w:r w:rsidRPr="002634F9" w:rsidR="00354028">
        <w:rPr>
          <w:sz w:val="28"/>
          <w:szCs w:val="28"/>
        </w:rPr>
        <w:t xml:space="preserve"> г. Сургута</w:t>
      </w:r>
      <w:r w:rsidRPr="002634F9">
        <w:rPr>
          <w:sz w:val="28"/>
          <w:szCs w:val="28"/>
        </w:rPr>
        <w:t xml:space="preserve">,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Турчик А.С</w:t>
      </w:r>
      <w:r w:rsidRPr="00B03BD2" w:rsidR="00B03BD2">
        <w:rPr>
          <w:color w:val="0070C0"/>
          <w:sz w:val="28"/>
          <w:szCs w:val="28"/>
        </w:rPr>
        <w:t>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 w:rsidRPr="009A7A97">
        <w:rPr>
          <w:sz w:val="28"/>
          <w:szCs w:val="28"/>
        </w:rPr>
        <w:t>Subaru Forester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7B2A78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P="00E60849">
      <w:pPr>
        <w:ind w:firstLine="709"/>
        <w:jc w:val="both"/>
        <w:rPr>
          <w:color w:val="7030A0"/>
          <w:sz w:val="28"/>
          <w:szCs w:val="28"/>
        </w:rPr>
      </w:pPr>
      <w:r>
        <w:rPr>
          <w:color w:val="0070C0"/>
          <w:sz w:val="28"/>
          <w:szCs w:val="28"/>
        </w:rPr>
        <w:t>Турчик А.С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 w:rsidRPr="00A011A2" w:rsidR="00851375">
        <w:rPr>
          <w:color w:val="7030A0"/>
          <w:sz w:val="28"/>
          <w:szCs w:val="28"/>
        </w:rPr>
        <w:t>в судебном заседании не присутствовал, извещен надлежащим образом, ходатайств не заявлял.</w:t>
      </w:r>
    </w:p>
    <w:p w:rsidR="00B66D1B" w:rsidRPr="00B66D1B" w:rsidP="00B66D1B">
      <w:pPr>
        <w:ind w:firstLine="708"/>
        <w:jc w:val="both"/>
        <w:rPr>
          <w:sz w:val="28"/>
          <w:szCs w:val="28"/>
        </w:rPr>
      </w:pPr>
      <w:r w:rsidRPr="00B66D1B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B66D1B" w:rsidRPr="00B66D1B" w:rsidP="00B66D1B">
      <w:pPr>
        <w:ind w:firstLine="708"/>
        <w:jc w:val="both"/>
        <w:rPr>
          <w:sz w:val="28"/>
          <w:szCs w:val="28"/>
        </w:rPr>
      </w:pPr>
      <w:r w:rsidRPr="00B66D1B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 w:rsidRPr="002634F9">
        <w:rPr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9A7A97">
        <w:rPr>
          <w:color w:val="0070C0"/>
          <w:sz w:val="28"/>
          <w:szCs w:val="28"/>
        </w:rPr>
        <w:t>Турчик А.С</w:t>
      </w:r>
      <w:r w:rsidR="00A011A2">
        <w:rPr>
          <w:color w:val="0070C0"/>
          <w:sz w:val="28"/>
          <w:szCs w:val="28"/>
        </w:rPr>
        <w:t>.</w:t>
      </w:r>
      <w:r w:rsidRPr="002634F9" w:rsidR="00A011A2">
        <w:rPr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7B2A78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9A7A97">
        <w:rPr>
          <w:sz w:val="28"/>
          <w:szCs w:val="28"/>
        </w:rPr>
        <w:t>28</w:t>
      </w:r>
      <w:r w:rsidR="00A011A2">
        <w:rPr>
          <w:sz w:val="28"/>
          <w:szCs w:val="28"/>
        </w:rPr>
        <w:t>.01.2024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7B2A78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9A7A97">
        <w:rPr>
          <w:sz w:val="28"/>
          <w:szCs w:val="28"/>
        </w:rPr>
        <w:t>27</w:t>
      </w:r>
      <w:r w:rsidR="00A011A2">
        <w:rPr>
          <w:sz w:val="28"/>
          <w:szCs w:val="28"/>
        </w:rPr>
        <w:t>.01.</w:t>
      </w:r>
      <w:r w:rsidR="00B03BD2">
        <w:rPr>
          <w:sz w:val="28"/>
          <w:szCs w:val="28"/>
        </w:rPr>
        <w:t>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9A7A97">
        <w:rPr>
          <w:color w:val="0070C0"/>
          <w:sz w:val="28"/>
          <w:szCs w:val="28"/>
        </w:rPr>
        <w:t>Турчик А.С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7B2A78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9A7A97">
        <w:rPr>
          <w:sz w:val="28"/>
          <w:szCs w:val="28"/>
        </w:rPr>
        <w:t>27</w:t>
      </w:r>
      <w:r w:rsidR="00B03BD2">
        <w:rPr>
          <w:sz w:val="28"/>
          <w:szCs w:val="28"/>
        </w:rPr>
        <w:t>.01.2024</w:t>
      </w:r>
      <w:r w:rsidRPr="00DA1288">
        <w:rPr>
          <w:sz w:val="28"/>
          <w:szCs w:val="28"/>
        </w:rPr>
        <w:t xml:space="preserve">, согласно которому у </w:t>
      </w:r>
      <w:r w:rsidR="009A7A97">
        <w:rPr>
          <w:color w:val="0070C0"/>
          <w:sz w:val="28"/>
          <w:szCs w:val="28"/>
        </w:rPr>
        <w:t>Турчик А.С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 xml:space="preserve">0 мг/л (показания прибора алкотеста </w:t>
      </w:r>
      <w:r w:rsidRPr="00F12486" w:rsidR="0033315A">
        <w:rPr>
          <w:sz w:val="28"/>
          <w:szCs w:val="28"/>
        </w:rPr>
        <w:t>«</w:t>
      </w:r>
      <w:r w:rsidR="00A011A2">
        <w:rPr>
          <w:sz w:val="28"/>
          <w:szCs w:val="28"/>
        </w:rPr>
        <w:t>ТИГОН М-3003</w:t>
      </w:r>
      <w:r w:rsidRPr="00F12486" w:rsidR="0033315A">
        <w:rPr>
          <w:sz w:val="28"/>
          <w:szCs w:val="28"/>
        </w:rPr>
        <w:t xml:space="preserve">» заводской номер </w:t>
      </w:r>
      <w:r w:rsidR="00A011A2">
        <w:rPr>
          <w:sz w:val="28"/>
          <w:szCs w:val="28"/>
        </w:rPr>
        <w:t>А900</w:t>
      </w:r>
      <w:r w:rsidR="009A7A97">
        <w:rPr>
          <w:sz w:val="28"/>
          <w:szCs w:val="28"/>
        </w:rPr>
        <w:t>619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9A7A97">
        <w:rPr>
          <w:color w:val="0070C0"/>
          <w:sz w:val="28"/>
          <w:szCs w:val="28"/>
        </w:rPr>
        <w:t>Турчик А.С</w:t>
      </w:r>
      <w:r w:rsidR="0033315A">
        <w:rPr>
          <w:color w:val="0070C0"/>
          <w:sz w:val="28"/>
          <w:szCs w:val="28"/>
        </w:rPr>
        <w:t>.</w:t>
      </w:r>
      <w:r w:rsidRPr="00DA1288" w:rsidR="0033315A"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9A7A97">
        <w:rPr>
          <w:color w:val="0070C0"/>
          <w:sz w:val="28"/>
          <w:szCs w:val="28"/>
        </w:rPr>
        <w:t>Турчик А.С</w:t>
      </w:r>
      <w:r w:rsidRPr="00B03BD2" w:rsidR="00E54E59">
        <w:rPr>
          <w:color w:val="0070C0"/>
          <w:sz w:val="28"/>
          <w:szCs w:val="28"/>
        </w:rPr>
        <w:t>.</w:t>
      </w:r>
      <w:r w:rsidR="003E0048"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7B2A7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9A7A97">
        <w:rPr>
          <w:color w:val="0070C0"/>
          <w:sz w:val="28"/>
          <w:szCs w:val="28"/>
        </w:rPr>
        <w:t>Турчик А.С</w:t>
      </w:r>
      <w:r w:rsidR="00A011A2">
        <w:rPr>
          <w:color w:val="0070C0"/>
          <w:sz w:val="28"/>
          <w:szCs w:val="28"/>
        </w:rPr>
        <w:t>.</w:t>
      </w:r>
      <w:r w:rsidR="00A011A2">
        <w:rPr>
          <w:sz w:val="28"/>
          <w:szCs w:val="28"/>
        </w:rPr>
        <w:t xml:space="preserve"> </w:t>
      </w:r>
      <w:r w:rsidR="009A7A97">
        <w:rPr>
          <w:sz w:val="28"/>
          <w:szCs w:val="28"/>
        </w:rPr>
        <w:t>27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 </w:t>
      </w:r>
      <w:r w:rsidR="009A7A97">
        <w:rPr>
          <w:sz w:val="28"/>
          <w:szCs w:val="28"/>
        </w:rPr>
        <w:t>23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9A7A97">
        <w:rPr>
          <w:sz w:val="28"/>
          <w:szCs w:val="28"/>
        </w:rPr>
        <w:t>46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>:</w:t>
      </w:r>
      <w:r w:rsidRPr="00DA1288" w:rsidR="0063550A">
        <w:rPr>
          <w:color w:val="0070C0"/>
          <w:sz w:val="28"/>
          <w:szCs w:val="28"/>
        </w:rPr>
        <w:t xml:space="preserve"> поведение,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33315A" w:rsidR="0063550A">
        <w:rPr>
          <w:color w:val="0070C0"/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7B2A78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9A7A97">
        <w:rPr>
          <w:sz w:val="28"/>
          <w:szCs w:val="28"/>
        </w:rPr>
        <w:t>28.</w:t>
      </w:r>
      <w:r w:rsidR="003E0048">
        <w:rPr>
          <w:sz w:val="28"/>
          <w:szCs w:val="28"/>
        </w:rPr>
        <w:t>01.2024</w:t>
      </w:r>
      <w:r w:rsidRPr="002634F9">
        <w:rPr>
          <w:sz w:val="28"/>
          <w:szCs w:val="28"/>
        </w:rPr>
        <w:t xml:space="preserve"> согласно которого «</w:t>
      </w:r>
      <w:r w:rsidR="00D7177E">
        <w:rPr>
          <w:sz w:val="28"/>
          <w:szCs w:val="28"/>
        </w:rPr>
        <w:t xml:space="preserve">во время сдачи анализа мочи налил жидкость из пузырька Визин, где находилась желтоватая жидкость. Жидкости было налито недостаточно для анализа. Пересдавать анализ отказался, </w:t>
      </w:r>
      <w:r w:rsidR="009A7A97">
        <w:rPr>
          <w:sz w:val="28"/>
          <w:szCs w:val="28"/>
        </w:rPr>
        <w:t>28</w:t>
      </w:r>
      <w:r w:rsidR="003E0048">
        <w:rPr>
          <w:sz w:val="28"/>
          <w:szCs w:val="28"/>
        </w:rPr>
        <w:t>.01.2024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9A7A97">
        <w:rPr>
          <w:sz w:val="28"/>
          <w:szCs w:val="28"/>
        </w:rPr>
        <w:t>Якушина И.А</w:t>
      </w:r>
      <w:r w:rsidRPr="002634F9" w:rsidR="002A5CDC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, согласно которых </w:t>
      </w:r>
      <w:r w:rsidR="009A7A97">
        <w:rPr>
          <w:color w:val="0070C0"/>
          <w:sz w:val="28"/>
          <w:szCs w:val="28"/>
        </w:rPr>
        <w:t>Турчик А.С</w:t>
      </w:r>
      <w:r w:rsidR="0033315A">
        <w:rPr>
          <w:color w:val="0070C0"/>
          <w:sz w:val="28"/>
          <w:szCs w:val="28"/>
        </w:rPr>
        <w:t>.</w:t>
      </w:r>
      <w:r w:rsidRPr="002634F9" w:rsidR="0033315A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9A7A97">
        <w:rPr>
          <w:color w:val="0070C0"/>
          <w:sz w:val="28"/>
          <w:szCs w:val="28"/>
        </w:rPr>
        <w:t>Турчик А.С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9A7A97">
        <w:rPr>
          <w:color w:val="0070C0"/>
          <w:sz w:val="28"/>
          <w:szCs w:val="28"/>
        </w:rPr>
        <w:t>Турчик А.С</w:t>
      </w:r>
      <w:r w:rsidR="0033315A">
        <w:rPr>
          <w:color w:val="0070C0"/>
          <w:sz w:val="28"/>
          <w:szCs w:val="28"/>
        </w:rPr>
        <w:t>.</w:t>
      </w:r>
      <w:r w:rsidRPr="002634F9" w:rsidR="0033315A">
        <w:rPr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9A7A97">
        <w:rPr>
          <w:color w:val="0070C0"/>
          <w:sz w:val="28"/>
          <w:szCs w:val="28"/>
        </w:rPr>
        <w:t>Турчик А.С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учитывает наличие на иждивении </w:t>
      </w:r>
      <w:r>
        <w:rPr>
          <w:sz w:val="28"/>
          <w:szCs w:val="28"/>
        </w:rPr>
        <w:t xml:space="preserve">двоих </w:t>
      </w:r>
      <w:r w:rsidRPr="005E53D8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полное признание вины, раскаяние в содеянном, добровольное проведение процедуры блокирования алкогольной зависимости.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9A7A97">
        <w:rPr>
          <w:color w:val="0070C0"/>
          <w:sz w:val="28"/>
          <w:szCs w:val="28"/>
        </w:rPr>
        <w:t>Турчик А.С</w:t>
      </w:r>
      <w:r w:rsidRPr="00B03BD2" w:rsidR="00D5357E">
        <w:rPr>
          <w:color w:val="0070C0"/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Турчик Артема Сергеевича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D7177E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D7177E" w:rsidP="00D7177E">
      <w:pPr>
        <w:ind w:firstLine="567"/>
        <w:jc w:val="both"/>
        <w:rPr>
          <w:sz w:val="22"/>
          <w:szCs w:val="22"/>
        </w:rPr>
      </w:pPr>
      <w:r w:rsidRPr="00D7177E">
        <w:rPr>
          <w:sz w:val="22"/>
          <w:szCs w:val="22"/>
        </w:rPr>
        <w:t xml:space="preserve">Судебный акт не вступил в законную силу по состоянию на </w:t>
      </w:r>
      <w:r w:rsidRPr="00D7177E" w:rsidR="009A7A97">
        <w:rPr>
          <w:sz w:val="22"/>
          <w:szCs w:val="22"/>
        </w:rPr>
        <w:t>05</w:t>
      </w:r>
      <w:r w:rsidRPr="00D7177E" w:rsidR="00A011A2">
        <w:rPr>
          <w:sz w:val="22"/>
          <w:szCs w:val="22"/>
        </w:rPr>
        <w:t>.03</w:t>
      </w:r>
      <w:r w:rsidRPr="00D7177E" w:rsidR="00270BDE">
        <w:rPr>
          <w:sz w:val="22"/>
          <w:szCs w:val="22"/>
        </w:rPr>
        <w:t>.2024</w:t>
      </w:r>
      <w:r w:rsidRPr="00D7177E">
        <w:rPr>
          <w:sz w:val="22"/>
          <w:szCs w:val="22"/>
        </w:rPr>
        <w:t xml:space="preserve"> года </w:t>
      </w:r>
    </w:p>
    <w:p w:rsidR="00997031" w:rsidRPr="00D7177E" w:rsidP="00C86800">
      <w:pPr>
        <w:ind w:firstLine="567"/>
        <w:jc w:val="both"/>
        <w:rPr>
          <w:color w:val="0000CC"/>
          <w:sz w:val="22"/>
          <w:szCs w:val="22"/>
        </w:rPr>
      </w:pPr>
      <w:r w:rsidRPr="00D7177E">
        <w:rPr>
          <w:sz w:val="22"/>
          <w:szCs w:val="22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D7177E">
        <w:rPr>
          <w:color w:val="0000CC"/>
          <w:sz w:val="22"/>
          <w:szCs w:val="22"/>
        </w:rPr>
        <w:t xml:space="preserve">УИН </w:t>
      </w:r>
      <w:r w:rsidRPr="00D7177E" w:rsidR="009A7A97">
        <w:rPr>
          <w:color w:val="0000CC"/>
          <w:sz w:val="22"/>
          <w:szCs w:val="22"/>
        </w:rPr>
        <w:t>18810486240320002810</w:t>
      </w:r>
      <w:r w:rsidRPr="00D7177E">
        <w:rPr>
          <w:color w:val="0000CC"/>
          <w:sz w:val="22"/>
          <w:szCs w:val="22"/>
        </w:rPr>
        <w:t xml:space="preserve">. </w:t>
      </w:r>
    </w:p>
    <w:p w:rsidR="00C86800" w:rsidRPr="00D7177E" w:rsidP="00C86800">
      <w:pPr>
        <w:ind w:firstLine="567"/>
        <w:jc w:val="both"/>
        <w:rPr>
          <w:sz w:val="22"/>
          <w:szCs w:val="22"/>
        </w:rPr>
      </w:pPr>
      <w:r w:rsidRPr="00D7177E">
        <w:rPr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="00D7177E">
        <w:rPr>
          <w:sz w:val="22"/>
          <w:szCs w:val="22"/>
        </w:rPr>
        <w:t xml:space="preserve"> </w:t>
      </w:r>
      <w:r w:rsidRPr="00D7177E"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  <w:r w:rsidR="00D7177E">
        <w:rPr>
          <w:sz w:val="22"/>
          <w:szCs w:val="22"/>
        </w:rPr>
        <w:t xml:space="preserve"> </w:t>
      </w:r>
      <w:r w:rsidRPr="00D7177E">
        <w:rPr>
          <w:sz w:val="22"/>
          <w:szCs w:val="22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4D0897" w:rsidRPr="00D7177E" w:rsidP="00D7177E">
      <w:pPr>
        <w:ind w:firstLine="567"/>
        <w:jc w:val="both"/>
        <w:rPr>
          <w:sz w:val="22"/>
          <w:szCs w:val="22"/>
        </w:rPr>
      </w:pPr>
      <w:r w:rsidRPr="00D7177E">
        <w:rPr>
          <w:sz w:val="22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048A4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A78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A7A97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66D1B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05C92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177E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2486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DDEC-C3A0-4261-943C-CBD0DEF9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